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A7C6" w14:textId="77777777" w:rsidR="00C563EE" w:rsidRDefault="00C563EE">
      <w:pPr>
        <w:pStyle w:val="Ttulo"/>
      </w:pPr>
    </w:p>
    <w:p w14:paraId="15EA19C5" w14:textId="77777777" w:rsidR="00C563EE" w:rsidRDefault="00C563EE">
      <w:pPr>
        <w:pStyle w:val="Ttulo"/>
      </w:pPr>
    </w:p>
    <w:p w14:paraId="50EB4EF1" w14:textId="77777777" w:rsidR="00C563EE" w:rsidRDefault="00C563EE">
      <w:pPr>
        <w:pStyle w:val="Ttulo"/>
      </w:pPr>
    </w:p>
    <w:p w14:paraId="6E404C1D" w14:textId="23594F3F" w:rsidR="0042275A" w:rsidRDefault="00C563EE">
      <w:pPr>
        <w:pStyle w:val="Ttulo"/>
      </w:pPr>
      <w:r>
        <w:t xml:space="preserve">A continuación, se describe los criterios de selección que deben cumplir las </w:t>
      </w:r>
      <w:r w:rsidR="00B3094B">
        <w:t>8</w:t>
      </w:r>
      <w:r>
        <w:t>0 Unidades Productivas y/o MiPymes:</w:t>
      </w:r>
    </w:p>
    <w:p w14:paraId="33B4E933" w14:textId="77777777"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  <w:spacing w:before="288"/>
      </w:pPr>
      <w:r>
        <w:t>Los</w:t>
      </w:r>
      <w:r>
        <w:rPr>
          <w:spacing w:val="-4"/>
        </w:rPr>
        <w:t xml:space="preserve"> </w:t>
      </w:r>
      <w:r>
        <w:t>postulantes</w:t>
      </w:r>
      <w:r>
        <w:rPr>
          <w:spacing w:val="-4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RUT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mercantil</w:t>
      </w:r>
      <w:r>
        <w:rPr>
          <w:vertAlign w:val="superscript"/>
        </w:rPr>
        <w:t>1</w:t>
      </w:r>
      <w:r>
        <w:t>.</w:t>
      </w:r>
      <w:r>
        <w:rPr>
          <w:spacing w:val="-4"/>
        </w:rPr>
        <w:t xml:space="preserve"> </w:t>
      </w:r>
      <w:r>
        <w:t>Ninguno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dos casos es excluyente.</w:t>
      </w:r>
    </w:p>
    <w:p w14:paraId="3E631C53" w14:textId="77777777"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</w:pPr>
      <w:r>
        <w:t xml:space="preserve">Desarrollo de la actividad económica priorizada: Unidades productivas y/o </w:t>
      </w:r>
      <w:proofErr w:type="spellStart"/>
      <w:r>
        <w:t>Mipymes</w:t>
      </w:r>
      <w:proofErr w:type="spellEnd"/>
      <w:r>
        <w:t xml:space="preserve"> que cuenten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antigüedad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económica</w:t>
      </w:r>
      <w:r>
        <w:rPr>
          <w:vertAlign w:val="superscript"/>
        </w:rPr>
        <w:t>2</w:t>
      </w:r>
      <w:r>
        <w:t>.</w:t>
      </w:r>
    </w:p>
    <w:p w14:paraId="7B426AF9" w14:textId="77777777" w:rsidR="0042275A" w:rsidRDefault="00C563EE">
      <w:pPr>
        <w:pStyle w:val="Prrafodelista"/>
        <w:numPr>
          <w:ilvl w:val="0"/>
          <w:numId w:val="1"/>
        </w:numPr>
        <w:tabs>
          <w:tab w:val="left" w:pos="819"/>
        </w:tabs>
        <w:spacing w:before="1"/>
        <w:ind w:left="819" w:right="0" w:hanging="359"/>
      </w:pPr>
      <w:r>
        <w:t>Mínimo</w:t>
      </w:r>
      <w:r>
        <w:rPr>
          <w:spacing w:val="-8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vinculadas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MiPymes</w:t>
      </w:r>
      <w:r>
        <w:rPr>
          <w:spacing w:val="-4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productiva</w:t>
      </w:r>
      <w:r>
        <w:rPr>
          <w:spacing w:val="-6"/>
        </w:rPr>
        <w:t xml:space="preserve"> </w:t>
      </w:r>
      <w:r>
        <w:t>mayores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edad</w:t>
      </w:r>
      <w:r>
        <w:rPr>
          <w:spacing w:val="-2"/>
          <w:vertAlign w:val="superscript"/>
        </w:rPr>
        <w:t>3</w:t>
      </w:r>
    </w:p>
    <w:p w14:paraId="3E0ED5F5" w14:textId="77777777"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  <w:ind w:right="118"/>
        <w:jc w:val="both"/>
      </w:pPr>
      <w:r>
        <w:t>Se priorizarán aquellas Unidades productivas y/o MiPymes que se enmarquen bajo el concepto de economía popular</w:t>
      </w:r>
      <w:r>
        <w:rPr>
          <w:vertAlign w:val="superscript"/>
        </w:rPr>
        <w:t>4</w:t>
      </w:r>
      <w:r>
        <w:t>.</w:t>
      </w:r>
    </w:p>
    <w:p w14:paraId="5A32E973" w14:textId="77777777" w:rsidR="0042275A" w:rsidRDefault="00C563EE">
      <w:pPr>
        <w:pStyle w:val="Prrafodelista"/>
        <w:numPr>
          <w:ilvl w:val="0"/>
          <w:numId w:val="1"/>
        </w:numPr>
        <w:tabs>
          <w:tab w:val="left" w:pos="820"/>
        </w:tabs>
        <w:jc w:val="both"/>
      </w:pPr>
      <w:r>
        <w:t>Organizaciones (asociaciones, cooperativas, micros, pequeñas y medianas empresas) de pequeños productores y/o transformadores de alimentos que generen valor agregado para el proceso de comercialización.</w:t>
      </w:r>
    </w:p>
    <w:p w14:paraId="6E32CB9F" w14:textId="6E7AE39A" w:rsidR="0042275A" w:rsidRDefault="00C563EE">
      <w:pPr>
        <w:pStyle w:val="Prrafodelista"/>
        <w:numPr>
          <w:ilvl w:val="0"/>
          <w:numId w:val="1"/>
        </w:numPr>
        <w:tabs>
          <w:tab w:val="left" w:pos="819"/>
        </w:tabs>
        <w:spacing w:before="1"/>
        <w:ind w:left="819" w:right="0" w:hanging="359"/>
        <w:jc w:val="both"/>
      </w:pPr>
      <w:r>
        <w:t>Ubicadas</w:t>
      </w:r>
      <w:r>
        <w:rPr>
          <w:spacing w:val="-6"/>
        </w:rPr>
        <w:t xml:space="preserve"> </w:t>
      </w:r>
      <w:r>
        <w:t>geográficamente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municipio</w:t>
      </w:r>
      <w:r>
        <w:rPr>
          <w:spacing w:val="-6"/>
        </w:rPr>
        <w:t xml:space="preserve"> </w:t>
      </w:r>
      <w:r w:rsidR="00B3094B">
        <w:t>definido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territorios</w:t>
      </w:r>
      <w:r>
        <w:rPr>
          <w:spacing w:val="-6"/>
        </w:rPr>
        <w:t xml:space="preserve"> </w:t>
      </w:r>
      <w:r>
        <w:rPr>
          <w:spacing w:val="-2"/>
        </w:rPr>
        <w:t>aledaños.</w:t>
      </w:r>
    </w:p>
    <w:p w14:paraId="2DBA93B7" w14:textId="77777777" w:rsidR="0042275A" w:rsidRDefault="0042275A">
      <w:pPr>
        <w:pStyle w:val="Textoindependiente"/>
        <w:rPr>
          <w:rFonts w:ascii="Segoe UI"/>
          <w:sz w:val="22"/>
        </w:rPr>
      </w:pPr>
    </w:p>
    <w:p w14:paraId="69C19E2F" w14:textId="77777777" w:rsidR="0042275A" w:rsidRDefault="0042275A">
      <w:pPr>
        <w:pStyle w:val="Textoindependiente"/>
        <w:spacing w:before="244"/>
        <w:rPr>
          <w:rFonts w:ascii="Segoe UI"/>
          <w:sz w:val="22"/>
        </w:rPr>
      </w:pPr>
    </w:p>
    <w:p w14:paraId="43DE4E96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42799E58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4EBC653E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2C84DC1C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7FFCD6D0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21C9F60E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5BF140BD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514D81B4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2575B793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30104C6F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7C51037B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4AFF78A0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45C35E2D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7300CC32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00A690EE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1112AA32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1417E854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7438AB47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3D0FB34C" w14:textId="77777777" w:rsidR="0042275A" w:rsidRDefault="00C563EE">
      <w:pPr>
        <w:pStyle w:val="Textoindependiente"/>
        <w:spacing w:before="164"/>
        <w:rPr>
          <w:rFonts w:ascii="Times New Roman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1969DE" wp14:editId="5DFF2451">
                <wp:simplePos x="0" y="0"/>
                <wp:positionH relativeFrom="page">
                  <wp:posOffset>914400</wp:posOffset>
                </wp:positionH>
                <wp:positionV relativeFrom="paragraph">
                  <wp:posOffset>265413</wp:posOffset>
                </wp:positionV>
                <wp:extent cx="18288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6FF5" id="Graphic 1" o:spid="_x0000_s1026" style="position:absolute;margin-left:1in;margin-top:20.9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5E4D71" w14:textId="77777777" w:rsidR="0042275A" w:rsidRDefault="00C563EE">
      <w:pPr>
        <w:pStyle w:val="Textoindependiente"/>
        <w:spacing w:before="107"/>
        <w:ind w:left="100" w:right="118"/>
        <w:jc w:val="both"/>
      </w:pPr>
      <w:r>
        <w:t>1 Se adopta el concepto de formalización incluido en el CONPES Nacional de Formalización 3956 del 2019, en el cual se define formalidad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entrada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RUT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Mercantil.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vinculan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conceptos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definiciones</w:t>
      </w:r>
      <w:r>
        <w:rPr>
          <w:spacing w:val="-5"/>
        </w:rPr>
        <w:t xml:space="preserve"> </w:t>
      </w:r>
      <w:r>
        <w:t>definidas en el CONPES.</w:t>
      </w:r>
    </w:p>
    <w:p w14:paraId="22CDB1EF" w14:textId="77777777" w:rsidR="0042275A" w:rsidRDefault="00C563EE">
      <w:pPr>
        <w:pStyle w:val="Textoindependiente"/>
        <w:spacing w:before="3"/>
        <w:ind w:left="100" w:right="117"/>
        <w:jc w:val="both"/>
      </w:pPr>
      <w:r>
        <w:t>2 Los 12 meses pueden ser contados a partir de la expedición del RUT y/o Registro Mercantil, y/o un dato declarativo por parte del</w:t>
      </w:r>
      <w:r>
        <w:rPr>
          <w:spacing w:val="-2"/>
        </w:rPr>
        <w:t xml:space="preserve"> </w:t>
      </w:r>
      <w:r>
        <w:t>participante.</w:t>
      </w:r>
    </w:p>
    <w:p w14:paraId="482FD50C" w14:textId="77777777" w:rsidR="0042275A" w:rsidRDefault="00C563EE">
      <w:pPr>
        <w:pStyle w:val="Textoindependiente"/>
        <w:spacing w:line="217" w:lineRule="exact"/>
        <w:ind w:left="100"/>
        <w:jc w:val="both"/>
      </w:pPr>
      <w:r>
        <w:t>3</w:t>
      </w:r>
      <w:r>
        <w:rPr>
          <w:spacing w:val="-6"/>
        </w:rPr>
        <w:t xml:space="preserve"> </w:t>
      </w:r>
      <w:r>
        <w:t>Vinculadas</w:t>
      </w:r>
      <w:r>
        <w:rPr>
          <w:spacing w:val="-5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contratación.</w:t>
      </w:r>
    </w:p>
    <w:p w14:paraId="6E0D022D" w14:textId="77777777" w:rsidR="0042275A" w:rsidRDefault="00C563EE">
      <w:pPr>
        <w:pStyle w:val="Textoindependiente"/>
        <w:spacing w:before="1"/>
        <w:ind w:left="100" w:right="114"/>
        <w:jc w:val="both"/>
      </w:pPr>
      <w:r>
        <w:t>4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oficios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ocupaciones</w:t>
      </w:r>
      <w:r>
        <w:rPr>
          <w:spacing w:val="-4"/>
        </w:rPr>
        <w:t xml:space="preserve"> </w:t>
      </w:r>
      <w:r>
        <w:t>mercantiles</w:t>
      </w:r>
      <w:r>
        <w:rPr>
          <w:spacing w:val="-4"/>
        </w:rPr>
        <w:t xml:space="preserve"> </w:t>
      </w:r>
      <w:r>
        <w:t>(producción,</w:t>
      </w:r>
      <w:r>
        <w:rPr>
          <w:spacing w:val="-3"/>
        </w:rPr>
        <w:t xml:space="preserve"> </w:t>
      </w:r>
      <w:r>
        <w:t>distribución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comercialización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 servicios) y no mercantiles (domésticas o comunitarias) desarrolladas por unidades económicas de baja escala (personales, familiares,</w:t>
      </w:r>
      <w:r>
        <w:rPr>
          <w:spacing w:val="-5"/>
        </w:rPr>
        <w:t xml:space="preserve"> </w:t>
      </w:r>
      <w:r>
        <w:t>micro negocios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microempresas),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económico.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EP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actividades de manera individual, en unidades económicas, u organizados de manera asociativa. Concepto tomado de las Bases del PND Colombia, Potencia Mundial de la Vida. Es importante resaltar que, las formas asociativas podrán</w:t>
      </w:r>
      <w:r>
        <w:rPr>
          <w:spacing w:val="-1"/>
        </w:rPr>
        <w:t xml:space="preserve"> </w:t>
      </w:r>
      <w:r>
        <w:t>ser beneficiarias en</w:t>
      </w:r>
      <w:r>
        <w:rPr>
          <w:spacing w:val="-1"/>
        </w:rPr>
        <w:t xml:space="preserve"> </w:t>
      </w:r>
      <w:r>
        <w:t>cabeza</w:t>
      </w:r>
      <w:r>
        <w:rPr>
          <w:spacing w:val="-2"/>
        </w:rPr>
        <w:t xml:space="preserve"> </w:t>
      </w:r>
      <w:r>
        <w:t>de un líder o representante seleccionados por el colectivo.</w:t>
      </w:r>
    </w:p>
    <w:sectPr w:rsidR="0042275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346E"/>
    <w:multiLevelType w:val="hybridMultilevel"/>
    <w:tmpl w:val="1E6A4670"/>
    <w:lvl w:ilvl="0" w:tplc="C144D3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EA04BE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2570A2B0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D58CD9A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E61A1BE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95BE1594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3528B33E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EF2CFDDC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8506AC1A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num w:numId="1" w16cid:durableId="144095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5A"/>
    <w:rsid w:val="0009676D"/>
    <w:rsid w:val="0011618F"/>
    <w:rsid w:val="003500DF"/>
    <w:rsid w:val="0042275A"/>
    <w:rsid w:val="00B3094B"/>
    <w:rsid w:val="00C5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E7E0B1"/>
  <w15:docId w15:val="{91FB615E-44DE-4DFD-B1A6-46A3110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2"/>
      <w:ind w:left="100" w:right="11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right="117" w:hanging="36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Criterios de Selección Zasca .docx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Criterios de Selección Zasca .docx</dc:title>
  <dc:creator>NITRO</dc:creator>
  <cp:lastModifiedBy>Oscar Duban Uribe Parra</cp:lastModifiedBy>
  <cp:revision>2</cp:revision>
  <dcterms:created xsi:type="dcterms:W3CDTF">2024-11-01T16:03:00Z</dcterms:created>
  <dcterms:modified xsi:type="dcterms:W3CDTF">2024-11-01T16:03:00Z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macOS Versión 12.6.1 (Compilación 21G217) Quartz PDFContext</vt:lpwstr>
  </property>
</Properties>
</file>